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«Детская практическая психология»,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Психогенетическое развитие ребенка</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«Детская практическая психология»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научно-исследовательский, сопровождения</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94.7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к.б.н., доцент _________________ /Денисова Е.С./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«Детская практическая психология»; форма обучения – заочная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«Психогенетическое развитие ребенка»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«Психогенетическое развитие ребенка».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«Психогенетическое развитие ребенка»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определять стратегию, цели и задачи развития дошкольной образовательной организации, обеспечивать эффективное взаимодействие и сотрудничество с органами государственной власти, местного самоуправления, организациями, общественностью, родителями (лицами, их заменяющими), гражданами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методологию психоло- педагогической науки, теорию и методы организации психологического исследования и оценки качества и результатов исследовательских программ</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применять основные методы проектирования исследовательских программ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уметь использовать качественные и количественные методы психологического обследования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владеть навыками разработки планов и исследовательских программ для решения задач обеспечения качества психолого-педагогического сопровождения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контроль и руководство всеми видами деятельности дошкольной образовательной организации (в т.ч. административно-управленческая, финансово-хозяйственная, работа с кадрами и др.)</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психологические методы оценки параметров образовательной среды, в том числе комфортности и психологической безопасности образовательной среды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подбирать и применять методы психологической оценки параметров образовательной среды, в том числе ее безопасности и комфортности, и образовательных технологий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владеть методами психологического мониторинга и анализа эффективности использования методов и средств образовательной деятельности, психологической оценки программ развития образовательной организации с целью определения степени безопасности и комфортности образовательной среды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и проводить коррекционноразвивающую работу с детьми</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современные техники и приемы коррекционно-развивающей работы и психологической помощи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проводить коррекционно-развивающие занятия с детьми, а также оценивать эффективность психологической работы</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навыками разработки и реализация планов проведения коррекционно- развивающих занятий для детей и обучающихся, направленных на развитие интеллектуальной, эмоционально-волевой сферы,</w:t>
            </w:r>
          </w:p>
          <w:p>
            <w:pPr>
              <w:jc w:val="left"/>
              <w:spacing w:after="0" w:line="240" w:lineRule="auto"/>
              <w:rPr>
                <w:sz w:val="24"/>
                <w:szCs w:val="24"/>
              </w:rPr>
            </w:pPr>
            <w:r>
              <w:rPr>
                <w:rFonts w:ascii="Times New Roman" w:hAnsi="Times New Roman" w:cs="Times New Roman"/>
                <w:color w:val="#000000"/>
                <w:sz w:val="24"/>
                <w:szCs w:val="24"/>
              </w:rPr>
              <w:t> познавательных процессов, снятие тревожности, решение проблем в сфере общения, преодоление проблем в общении и поведении</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психологическое просвещение субъектов образовательного процесса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 знать формы и направления, приемы и методы психологического просвещения с учетом образовательных потребностей семьи и обучающихся и индивидуальных возможностей обучающихся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уметь разрабатывать и реализовывать образовательные программы по повышению психологической компетентности субъектов образовательного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 владеть навыками организации и реализации психологического просвещения субъектов образовательного процесса</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проблемную ситуацию как систему, выявляя ее составляющие и связи между ними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осуществлять поиск алгоритмов решения поставленной проблемной ситуации на основе доступных источников информации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определять в рамках выбранного алгоритма вопросы (задачи), подлежащие дальнейшей детальной разработке. Предлагать способы их решения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владеть методами разработки стратегии достижения поставленной цели как последовательностью шагов,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учитывать разнообразие культур в процессе межкультурного взаимодействия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разнообразие культур и особенности учета этого, в процессе межкультурного взаимодействия</w:t>
            </w:r>
          </w:p>
        </w:tc>
      </w:tr>
      <w:tr>
        <w:trPr>
          <w:trHeight w:hRule="exact" w:val="1008.12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уметь адекватно объяснять особенности поведения и мотивации людей различного социального и культурного происхождения в процессе взаимодействия с ними, опираясь на знания причин появления социальных обычаев и различий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поведении людей</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владеть навыками создания недискриминационной среды взаимодействия при выполнении профессиональных задач</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«Психогенетическое развитие ребенка» относится к обязательной части, является дисциплиной Блока Б1. «Дисциплины (модули)». Модуль "Психобиологическое развитие ребенка"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 развития ребенка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в инклюзивном образовании</w:t>
            </w:r>
          </w:p>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детей дошкольного возраста</w:t>
            </w:r>
          </w:p>
          <w:p>
            <w:pPr>
              <w:jc w:val="center"/>
              <w:spacing w:after="0" w:line="240" w:lineRule="auto"/>
              <w:rPr>
                <w:sz w:val="22"/>
                <w:szCs w:val="22"/>
              </w:rPr>
            </w:pPr>
            <w:r>
              <w:rPr>
                <w:rFonts w:ascii="Times New Roman" w:hAnsi="Times New Roman" w:cs="Times New Roman"/>
                <w:color w:val="#000000"/>
                <w:sz w:val="22"/>
                <w:szCs w:val="22"/>
              </w:rPr>
              <w:t> Практикум по диагностике детей младшего школьного возраста</w:t>
            </w:r>
          </w:p>
          <w:p>
            <w:pPr>
              <w:jc w:val="center"/>
              <w:spacing w:after="0" w:line="240" w:lineRule="auto"/>
              <w:rPr>
                <w:sz w:val="22"/>
                <w:szCs w:val="22"/>
              </w:rPr>
            </w:pPr>
            <w:r>
              <w:rPr>
                <w:rFonts w:ascii="Times New Roman" w:hAnsi="Times New Roman" w:cs="Times New Roman"/>
                <w:color w:val="#000000"/>
                <w:sz w:val="22"/>
                <w:szCs w:val="22"/>
              </w:rPr>
              <w:t> Технологии профилактической и коррекционно -развивающей работы с ребенком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УК-1, УК-5, ПК-1, ПК-4, ПК-6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 зачетных единиц – 36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Психогенетические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психогенетики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Средовые влияния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Психогенетические исследования интеллекта, отдельных когнитивных функций и специальных способностей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Психогенетическое развитие ребенка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дизонтогенеза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12677.2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Психогенетика индивидуального развития человека («онтопсихогенетика») Синдром дефицита внимания и гиперактивности. Неспособность к обучению. Практическое значение психогенетических исследований для организации процесса обучения и воспитания. Близнецы как особая популяция: особенности развития детей-близнецов, феномен «близнецовости» и его влияние на формирование когнитивных психогенов и личностных характеристик. «Близнецовые службы» во многих странах мира. Дети из многодетной семьи: специфика их развития, негативные и положительные последствия многодетности и потребность в специализированной психологической помощи. Онтогенетическая генетика – психогенетика индивидуального развития человека. Основные модели индивидуального развития. Проблема биологического созревания и психического развития. Наследственность как фактор, типизирующий и индивидуализирующий развитие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дизонтогенеза Нарушение индивидуальной программы поведения в психогенетике. Понятие дизонтогенез. Причины эндогенного и экзогенного характера. Использование трансгенерационного подхода для исправления нарушений онтогенетического развития индивида.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Психогенетика индивидуального развития человека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дизонтогенеза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Методические указания к практическим работам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«Психогенетическое развитие ребенка» / Денисова Е.С..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Психогенетика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психофизиология</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дошкольника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Костяк</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Хузеева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978-5-4263-0367-6.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http://www.iprbookshop.ru/72510.html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генетики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Кукушкина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Кукушкин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978-5-4497-0138-1.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http://www.iprbookshop.ru/85823.html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молекулярная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Жимулёв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Беляев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Акифьев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молекулярная</w:t>
            </w:r>
            <w:r>
              <w:rPr/>
              <w:t xml:space="preserve"> </w:t>
            </w:r>
            <w:r>
              <w:rPr>
                <w:rFonts w:ascii="Times New Roman" w:hAnsi="Times New Roman" w:cs="Times New Roman"/>
                <w:color w:val="#000000"/>
                <w:sz w:val="24"/>
                <w:szCs w:val="24"/>
              </w:rPr>
              <w:t>генетика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Новосибирск:</w:t>
            </w:r>
            <w:r>
              <w:rPr/>
              <w:t xml:space="preserve"> </w:t>
            </w:r>
            <w:r>
              <w:rPr>
                <w:rFonts w:ascii="Times New Roman" w:hAnsi="Times New Roman" w:cs="Times New Roman"/>
                <w:color w:val="#000000"/>
                <w:sz w:val="24"/>
                <w:szCs w:val="24"/>
              </w:rPr>
              <w:t>Сибирское</w:t>
            </w:r>
            <w:r>
              <w:rPr/>
              <w:t xml:space="preserve"> </w:t>
            </w:r>
            <w:r>
              <w:rPr>
                <w:rFonts w:ascii="Times New Roman" w:hAnsi="Times New Roman" w:cs="Times New Roman"/>
                <w:color w:val="#000000"/>
                <w:sz w:val="24"/>
                <w:szCs w:val="24"/>
              </w:rPr>
              <w:t>университетское</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978-5-379-02003-3.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http://www.iprbookshop.ru/65279.html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Генетическая</w:t>
            </w:r>
            <w:r>
              <w:rPr/>
              <w:t xml:space="preserve"> </w:t>
            </w:r>
            <w:r>
              <w:rPr>
                <w:rFonts w:ascii="Times New Roman" w:hAnsi="Times New Roman" w:cs="Times New Roman"/>
                <w:color w:val="#000000"/>
                <w:sz w:val="24"/>
                <w:szCs w:val="24"/>
              </w:rPr>
              <w:t>одиссея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Спенсер</w:t>
            </w:r>
            <w:r>
              <w:rPr/>
              <w:t xml:space="preserve"> </w:t>
            </w:r>
            <w:r>
              <w:rPr>
                <w:rFonts w:ascii="Times New Roman" w:hAnsi="Times New Roman" w:cs="Times New Roman"/>
                <w:color w:val="#000000"/>
                <w:sz w:val="24"/>
                <w:szCs w:val="24"/>
              </w:rPr>
              <w:t>Уэллс,</w:t>
            </w:r>
            <w:r>
              <w:rPr/>
              <w:t xml:space="preserve"> </w:t>
            </w:r>
            <w:r>
              <w:rPr>
                <w:rFonts w:ascii="Times New Roman" w:hAnsi="Times New Roman" w:cs="Times New Roman"/>
                <w:color w:val="#000000"/>
                <w:sz w:val="24"/>
                <w:szCs w:val="24"/>
              </w:rPr>
              <w:t>Ковальчук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Пискотиной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Генетическая</w:t>
            </w:r>
            <w:r>
              <w:rPr/>
              <w:t xml:space="preserve"> </w:t>
            </w:r>
            <w:r>
              <w:rPr>
                <w:rFonts w:ascii="Times New Roman" w:hAnsi="Times New Roman" w:cs="Times New Roman"/>
                <w:color w:val="#000000"/>
                <w:sz w:val="24"/>
                <w:szCs w:val="24"/>
              </w:rPr>
              <w:t>одиссея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нон-фикшн,</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978-5-91671-277-3.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http://www.iprbookshop.ru/86866.html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921.2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112.3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702.9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020.1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2024-2025_ФГОС3++2024_Маг-ЗФО-ППО(ДПП)(24)_plx_Психогенетическое развитие ребенка</dc:title>
  <dc:creator>FastReport.NET</dc:creator>
</cp:coreProperties>
</file>